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446"/>
        <w:gridCol w:w="5654"/>
      </w:tblGrid>
      <w:tr w:rsidR="005D6BD9" w:rsidRPr="005D6BD9" w:rsidTr="00B755A7">
        <w:tc>
          <w:tcPr>
            <w:tcW w:w="3446" w:type="dxa"/>
          </w:tcPr>
          <w:p w:rsidR="00E043CA" w:rsidRPr="005D6BD9" w:rsidRDefault="00E043CA" w:rsidP="00B755A7">
            <w:pPr>
              <w:jc w:val="center"/>
              <w:rPr>
                <w:b/>
                <w:sz w:val="26"/>
                <w:szCs w:val="26"/>
                <w:lang w:val="nl-NL"/>
              </w:rPr>
            </w:pPr>
            <w:r w:rsidRPr="005D6BD9">
              <w:rPr>
                <w:b/>
                <w:sz w:val="26"/>
                <w:szCs w:val="26"/>
                <w:lang w:val="nl-NL"/>
              </w:rPr>
              <w:t>HỘI ĐỒNG NHÂN DÂN</w:t>
            </w:r>
          </w:p>
          <w:p w:rsidR="00E043CA" w:rsidRPr="005D6BD9" w:rsidRDefault="00E043CA" w:rsidP="00B755A7">
            <w:pPr>
              <w:jc w:val="center"/>
              <w:rPr>
                <w:b/>
                <w:sz w:val="26"/>
                <w:szCs w:val="26"/>
                <w:lang w:val="nl-NL"/>
              </w:rPr>
            </w:pPr>
            <w:r w:rsidRPr="005D6BD9">
              <w:rPr>
                <w:b/>
                <w:sz w:val="26"/>
                <w:szCs w:val="26"/>
                <w:lang w:val="nl-NL"/>
              </w:rPr>
              <w:t>TỈNH  BẮC GIANG</w:t>
            </w:r>
          </w:p>
          <w:p w:rsidR="00E043CA" w:rsidRPr="005D6BD9" w:rsidRDefault="00E043CA" w:rsidP="00B755A7">
            <w:pPr>
              <w:jc w:val="center"/>
              <w:rPr>
                <w:b/>
                <w:sz w:val="14"/>
                <w:szCs w:val="26"/>
                <w:lang w:val="nl-NL"/>
              </w:rPr>
            </w:pPr>
            <w:r w:rsidRPr="005D6BD9">
              <w:rPr>
                <w:b/>
                <w:sz w:val="16"/>
                <w:szCs w:val="26"/>
                <w:lang w:val="nl-NL"/>
              </w:rPr>
              <w:t>–––––––––––––</w:t>
            </w:r>
          </w:p>
          <w:p w:rsidR="00E043CA" w:rsidRPr="005D6BD9" w:rsidRDefault="00E043CA" w:rsidP="00B755A7">
            <w:pPr>
              <w:jc w:val="center"/>
              <w:rPr>
                <w:b/>
                <w:sz w:val="26"/>
                <w:szCs w:val="26"/>
                <w:lang w:val="nl-NL"/>
              </w:rPr>
            </w:pPr>
          </w:p>
        </w:tc>
        <w:tc>
          <w:tcPr>
            <w:tcW w:w="5654" w:type="dxa"/>
          </w:tcPr>
          <w:p w:rsidR="00E043CA" w:rsidRPr="005D6BD9" w:rsidRDefault="00E043CA" w:rsidP="00B755A7">
            <w:pPr>
              <w:jc w:val="center"/>
              <w:rPr>
                <w:b/>
                <w:sz w:val="26"/>
                <w:szCs w:val="26"/>
                <w:lang w:val="nl-NL"/>
              </w:rPr>
            </w:pPr>
            <w:r w:rsidRPr="005D6BD9">
              <w:rPr>
                <w:b/>
                <w:sz w:val="26"/>
                <w:szCs w:val="26"/>
                <w:lang w:val="nl-NL"/>
              </w:rPr>
              <w:t xml:space="preserve">CỘNG </w:t>
            </w:r>
            <w:r w:rsidR="00130A67" w:rsidRPr="005D6BD9">
              <w:rPr>
                <w:b/>
                <w:sz w:val="26"/>
                <w:szCs w:val="26"/>
                <w:lang w:val="nl-NL"/>
              </w:rPr>
              <w:t>HÒA</w:t>
            </w:r>
            <w:r w:rsidRPr="005D6BD9">
              <w:rPr>
                <w:b/>
                <w:sz w:val="26"/>
                <w:szCs w:val="26"/>
                <w:lang w:val="nl-NL"/>
              </w:rPr>
              <w:t xml:space="preserve"> XÃ HỘI CHỦ NGHĨA VIỆT NAM</w:t>
            </w:r>
          </w:p>
          <w:p w:rsidR="00E043CA" w:rsidRPr="005D6BD9" w:rsidRDefault="00E043CA" w:rsidP="00B755A7">
            <w:pPr>
              <w:pStyle w:val="Heading1"/>
              <w:jc w:val="center"/>
              <w:rPr>
                <w:rFonts w:ascii="Times New Roman" w:hAnsi="Times New Roman" w:cs="Times New Roman"/>
                <w:b/>
                <w:i w:val="0"/>
                <w:szCs w:val="26"/>
                <w:lang w:val="nl-NL"/>
              </w:rPr>
            </w:pPr>
            <w:r w:rsidRPr="005D6BD9">
              <w:rPr>
                <w:rFonts w:ascii="Times New Roman" w:hAnsi="Times New Roman" w:cs="Times New Roman"/>
                <w:b/>
                <w:i w:val="0"/>
                <w:szCs w:val="26"/>
                <w:lang w:val="nl-NL"/>
              </w:rPr>
              <w:t>Độc lập - Tự do - Hạnh phúc</w:t>
            </w:r>
          </w:p>
          <w:p w:rsidR="00E043CA" w:rsidRPr="005D6BD9" w:rsidRDefault="00E043CA" w:rsidP="00B755A7">
            <w:pPr>
              <w:jc w:val="center"/>
              <w:rPr>
                <w:b/>
                <w:sz w:val="26"/>
                <w:szCs w:val="26"/>
                <w:lang w:val="nl-NL"/>
              </w:rPr>
            </w:pPr>
            <w:r w:rsidRPr="005D6BD9">
              <w:rPr>
                <w:sz w:val="14"/>
                <w:szCs w:val="26"/>
                <w:lang w:val="nl-NL"/>
              </w:rPr>
              <w:t>––––––––––––––––––––––––––––––––––––––––––––––</w:t>
            </w:r>
          </w:p>
        </w:tc>
      </w:tr>
      <w:tr w:rsidR="005D6BD9" w:rsidRPr="005D6BD9" w:rsidTr="00B755A7">
        <w:tc>
          <w:tcPr>
            <w:tcW w:w="3446" w:type="dxa"/>
          </w:tcPr>
          <w:p w:rsidR="00E043CA" w:rsidRPr="005D6BD9" w:rsidRDefault="00FF3DB9" w:rsidP="00B755A7">
            <w:pPr>
              <w:jc w:val="center"/>
              <w:rPr>
                <w:b/>
                <w:sz w:val="26"/>
                <w:szCs w:val="26"/>
                <w:lang w:val="nl-NL"/>
              </w:rPr>
            </w:pPr>
            <w:r>
              <w:rPr>
                <w:szCs w:val="26"/>
                <w:lang w:val="nl-NL"/>
              </w:rPr>
              <w:t>Số: 03</w:t>
            </w:r>
            <w:r w:rsidR="00E043CA" w:rsidRPr="005D6BD9">
              <w:rPr>
                <w:szCs w:val="26"/>
                <w:lang w:val="nl-NL"/>
              </w:rPr>
              <w:t>/NQ-HĐND</w:t>
            </w:r>
          </w:p>
        </w:tc>
        <w:tc>
          <w:tcPr>
            <w:tcW w:w="5654" w:type="dxa"/>
          </w:tcPr>
          <w:p w:rsidR="00E043CA" w:rsidRPr="005D6BD9" w:rsidRDefault="00FF3DB9" w:rsidP="00547652">
            <w:pPr>
              <w:jc w:val="center"/>
              <w:rPr>
                <w:b/>
                <w:sz w:val="26"/>
                <w:szCs w:val="26"/>
                <w:lang w:val="nl-NL"/>
              </w:rPr>
            </w:pPr>
            <w:r>
              <w:rPr>
                <w:i/>
                <w:szCs w:val="26"/>
                <w:lang w:val="nl-NL"/>
              </w:rPr>
              <w:t>Bắc Giang,  ngày 05</w:t>
            </w:r>
            <w:r w:rsidR="00E043CA" w:rsidRPr="005D6BD9">
              <w:rPr>
                <w:i/>
                <w:szCs w:val="26"/>
                <w:lang w:val="nl-NL"/>
              </w:rPr>
              <w:t xml:space="preserve"> tháng </w:t>
            </w:r>
            <w:r w:rsidR="000A46A6">
              <w:rPr>
                <w:i/>
                <w:szCs w:val="26"/>
                <w:lang w:val="nl-NL"/>
              </w:rPr>
              <w:t>4</w:t>
            </w:r>
            <w:r w:rsidR="00E043CA" w:rsidRPr="005D6BD9">
              <w:rPr>
                <w:i/>
                <w:szCs w:val="26"/>
                <w:lang w:val="nl-NL"/>
              </w:rPr>
              <w:t xml:space="preserve"> năm 202</w:t>
            </w:r>
            <w:r w:rsidR="00936DCD">
              <w:rPr>
                <w:i/>
                <w:szCs w:val="26"/>
                <w:lang w:val="nl-NL"/>
              </w:rPr>
              <w:t>3</w:t>
            </w:r>
          </w:p>
        </w:tc>
      </w:tr>
    </w:tbl>
    <w:p w:rsidR="00E043CA" w:rsidRPr="00FF3DB9" w:rsidRDefault="00E043CA" w:rsidP="00E043CA">
      <w:pPr>
        <w:jc w:val="both"/>
        <w:rPr>
          <w:sz w:val="26"/>
        </w:rPr>
      </w:pPr>
    </w:p>
    <w:p w:rsidR="00E043CA" w:rsidRPr="005D6BD9" w:rsidRDefault="00E043CA" w:rsidP="00E043CA">
      <w:pPr>
        <w:jc w:val="center"/>
        <w:rPr>
          <w:b/>
          <w:lang w:val="nl-NL"/>
        </w:rPr>
      </w:pPr>
      <w:r w:rsidRPr="005D6BD9">
        <w:rPr>
          <w:b/>
          <w:lang w:val="nl-NL"/>
        </w:rPr>
        <w:t>NGHỊ QUYẾT</w:t>
      </w:r>
    </w:p>
    <w:p w:rsidR="00D6050C" w:rsidRPr="00F16D63" w:rsidRDefault="00D6050C" w:rsidP="00D6050C">
      <w:pPr>
        <w:jc w:val="center"/>
        <w:rPr>
          <w:b/>
          <w:lang w:val="nl-NL"/>
        </w:rPr>
      </w:pPr>
      <w:r w:rsidRPr="00F16D63">
        <w:rPr>
          <w:b/>
          <w:lang w:val="nl-NL"/>
        </w:rPr>
        <w:t>Về việc điều chỉnh, bổ sung và phân bổ dự toán NSNN năm 2022</w:t>
      </w:r>
    </w:p>
    <w:p w:rsidR="00E043CA" w:rsidRPr="005D6BD9" w:rsidRDefault="00E043CA" w:rsidP="00E043CA">
      <w:pPr>
        <w:jc w:val="center"/>
        <w:rPr>
          <w:b/>
          <w:lang w:val="nl-NL"/>
        </w:rPr>
      </w:pPr>
      <w:r w:rsidRPr="005D6BD9">
        <w:rPr>
          <w:b/>
          <w:noProof/>
          <w:lang w:val="vi-VN" w:eastAsia="vi-VN"/>
        </w:rPr>
        <mc:AlternateContent>
          <mc:Choice Requires="wps">
            <w:drawing>
              <wp:anchor distT="0" distB="0" distL="114300" distR="114300" simplePos="0" relativeHeight="251660288" behindDoc="0" locked="0" layoutInCell="1" allowOverlap="1" wp14:anchorId="6C058E86" wp14:editId="2C399AEC">
                <wp:simplePos x="0" y="0"/>
                <wp:positionH relativeFrom="column">
                  <wp:posOffset>2456815</wp:posOffset>
                </wp:positionH>
                <wp:positionV relativeFrom="paragraph">
                  <wp:posOffset>68580</wp:posOffset>
                </wp:positionV>
                <wp:extent cx="787400" cy="0"/>
                <wp:effectExtent l="12700" t="6350" r="952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7713DB3" id="_x0000_t32" coordsize="21600,21600" o:spt="32" o:oned="t" path="m,l21600,21600e" filled="f">
                <v:path arrowok="t" fillok="f" o:connecttype="none"/>
                <o:lock v:ext="edit" shapetype="t"/>
              </v:shapetype>
              <v:shape id="Straight Arrow Connector 1" o:spid="_x0000_s1026" type="#_x0000_t32" style="position:absolute;margin-left:193.45pt;margin-top:5.4pt;width:6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"/>
            </w:pict>
          </mc:Fallback>
        </mc:AlternateContent>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r w:rsidRPr="005D6BD9">
        <w:rPr>
          <w:b/>
          <w:lang w:val="nl-NL"/>
        </w:rPr>
        <w:softHyphen/>
      </w:r>
    </w:p>
    <w:p w:rsidR="00E043CA" w:rsidRPr="005D6BD9" w:rsidRDefault="00E043CA" w:rsidP="00E043CA">
      <w:pPr>
        <w:jc w:val="center"/>
        <w:rPr>
          <w:b/>
          <w:lang w:val="nl-NL"/>
        </w:rPr>
      </w:pPr>
      <w:r w:rsidRPr="005D6BD9">
        <w:rPr>
          <w:b/>
          <w:lang w:val="nl-NL"/>
        </w:rPr>
        <w:t>HỘI ĐỒNG NHÂN DÂN TỈNH BẮC GIANG</w:t>
      </w:r>
    </w:p>
    <w:p w:rsidR="00E043CA" w:rsidRPr="005D6BD9" w:rsidRDefault="00F16D63" w:rsidP="00E043CA">
      <w:pPr>
        <w:jc w:val="center"/>
        <w:rPr>
          <w:b/>
          <w:lang w:val="nl-NL"/>
        </w:rPr>
      </w:pPr>
      <w:r>
        <w:rPr>
          <w:b/>
          <w:lang w:val="nl-NL"/>
        </w:rPr>
        <w:t>KHÓA</w:t>
      </w:r>
      <w:r w:rsidR="00E043CA" w:rsidRPr="005D6BD9">
        <w:rPr>
          <w:b/>
          <w:lang w:val="nl-NL"/>
        </w:rPr>
        <w:t xml:space="preserve"> XIX, KỲ HỌP THỨ</w:t>
      </w:r>
      <w:r w:rsidR="00D6050C" w:rsidRPr="005D6BD9">
        <w:rPr>
          <w:b/>
          <w:lang w:val="nl-NL"/>
        </w:rPr>
        <w:t xml:space="preserve"> 10</w:t>
      </w:r>
    </w:p>
    <w:p w:rsidR="00E043CA" w:rsidRPr="005D6BD9" w:rsidRDefault="00E043CA" w:rsidP="00E043CA">
      <w:pPr>
        <w:jc w:val="both"/>
        <w:rPr>
          <w:sz w:val="8"/>
          <w:lang w:val="nl-NL"/>
        </w:rPr>
      </w:pPr>
    </w:p>
    <w:p w:rsidR="00E043CA" w:rsidRPr="009145FF" w:rsidRDefault="00E043CA" w:rsidP="005957E9">
      <w:pPr>
        <w:spacing w:before="80" w:line="380" w:lineRule="exact"/>
        <w:ind w:firstLine="567"/>
        <w:jc w:val="both"/>
        <w:rPr>
          <w:i/>
          <w:lang w:val="nl-NL"/>
        </w:rPr>
      </w:pPr>
      <w:r w:rsidRPr="009145FF">
        <w:rPr>
          <w:i/>
          <w:lang w:val="vi-VN"/>
        </w:rPr>
        <w:t xml:space="preserve">Căn cứ Luật Tổ chức chính quyền địa phương </w:t>
      </w:r>
      <w:r w:rsidRPr="009145FF">
        <w:rPr>
          <w:i/>
          <w:lang w:val="nl-NL"/>
        </w:rPr>
        <w:t>ngày 19 tháng 6 năm 2015; Luật Sửa đổi, bổ sung một số điều của Luật Tổ chức Chính phủ và Luật Tổ chức chính quyền địa phương ngày 22 tháng 11 năm 2019;</w:t>
      </w:r>
    </w:p>
    <w:p w:rsidR="00B71765" w:rsidRDefault="00E043CA" w:rsidP="005957E9">
      <w:pPr>
        <w:spacing w:before="80" w:line="380" w:lineRule="exact"/>
        <w:ind w:firstLine="567"/>
        <w:jc w:val="both"/>
        <w:rPr>
          <w:i/>
          <w:lang w:val="nl-NL"/>
        </w:rPr>
      </w:pPr>
      <w:r w:rsidRPr="009145FF">
        <w:rPr>
          <w:i/>
          <w:lang w:val="vi-VN"/>
        </w:rPr>
        <w:t>Căn cứ Luật Ngân sách nhà nước ngày 25 tháng 6 năm 2015</w:t>
      </w:r>
      <w:r w:rsidRPr="009145FF">
        <w:rPr>
          <w:i/>
          <w:lang w:val="nl-NL"/>
        </w:rPr>
        <w:t xml:space="preserve">; </w:t>
      </w:r>
      <w:r w:rsidR="009145FF" w:rsidRPr="00F16D63">
        <w:rPr>
          <w:i/>
          <w:lang w:val="nl-NL"/>
        </w:rPr>
        <w:t>Luật Đầu tư công ngày 13 tháng 6 năm 2019;</w:t>
      </w:r>
    </w:p>
    <w:p w:rsidR="0040485B" w:rsidRPr="0040485B" w:rsidRDefault="00B71765" w:rsidP="005957E9">
      <w:pPr>
        <w:spacing w:before="80" w:line="380" w:lineRule="exact"/>
        <w:ind w:firstLine="567"/>
        <w:jc w:val="both"/>
        <w:rPr>
          <w:i/>
          <w:lang w:val="nl-NL"/>
        </w:rPr>
      </w:pPr>
      <w:r w:rsidRPr="0040485B">
        <w:rPr>
          <w:i/>
          <w:lang w:val="nl-NL"/>
        </w:rPr>
        <w:t xml:space="preserve">Căn cứ </w:t>
      </w:r>
      <w:r w:rsidR="008807ED">
        <w:rPr>
          <w:i/>
          <w:lang w:val="nl-NL"/>
        </w:rPr>
        <w:t xml:space="preserve">Quyết định số 74/QĐ-BTC ngày 19 tháng 01 năm </w:t>
      </w:r>
      <w:r w:rsidRPr="0040485B">
        <w:rPr>
          <w:i/>
          <w:lang w:val="nl-NL"/>
        </w:rPr>
        <w:t>2023</w:t>
      </w:r>
      <w:r w:rsidR="002C1E71" w:rsidRPr="0040485B">
        <w:rPr>
          <w:i/>
          <w:lang w:val="nl-NL"/>
        </w:rPr>
        <w:t xml:space="preserve"> của Bộ trưởng Bộ Tài chính về việc điều chỉnh kế hoạch vốn vay lại năm 2022 của các địa phương;</w:t>
      </w:r>
    </w:p>
    <w:p w:rsidR="004D5550" w:rsidRPr="004D5550" w:rsidRDefault="004D5550" w:rsidP="004D5550">
      <w:pPr>
        <w:spacing w:before="80" w:line="380" w:lineRule="exact"/>
        <w:ind w:firstLine="567"/>
        <w:jc w:val="both"/>
        <w:rPr>
          <w:i/>
          <w:lang w:val="nl-NL"/>
        </w:rPr>
      </w:pPr>
      <w:r w:rsidRPr="004D5550">
        <w:rPr>
          <w:i/>
          <w:lang w:val="nl-NL"/>
        </w:rPr>
        <w:t xml:space="preserve">Căn cứ </w:t>
      </w:r>
      <w:r w:rsidR="00E23D1F">
        <w:rPr>
          <w:i/>
          <w:lang w:val="nl-NL"/>
        </w:rPr>
        <w:t xml:space="preserve">Công văn số 792/KTNN-TH ngày 26 tháng 12 năm </w:t>
      </w:r>
      <w:r w:rsidRPr="004D5550">
        <w:rPr>
          <w:i/>
          <w:lang w:val="nl-NL"/>
        </w:rPr>
        <w:t>2022 của Kiểm toán Nhà nước về việc gửi Báo cáo kiểm toán ngân sách địa phương và báo cáo quyết toán ngân sách địa phương năm 2021 tỉnh Bắc Giang;</w:t>
      </w:r>
    </w:p>
    <w:p w:rsidR="00E043CA" w:rsidRPr="005D6BD9" w:rsidRDefault="00E043CA" w:rsidP="005957E9">
      <w:pPr>
        <w:pStyle w:val="BodyTextIndent"/>
        <w:spacing w:line="380" w:lineRule="exact"/>
        <w:rPr>
          <w:spacing w:val="0"/>
          <w:lang w:val="nl-NL"/>
        </w:rPr>
      </w:pPr>
      <w:r w:rsidRPr="005D6BD9">
        <w:rPr>
          <w:i/>
          <w:spacing w:val="0"/>
          <w:lang w:val="nl-NL"/>
        </w:rPr>
        <w:t xml:space="preserve">Xét Tờ trình số </w:t>
      </w:r>
      <w:r w:rsidR="00016B44">
        <w:rPr>
          <w:i/>
          <w:spacing w:val="0"/>
          <w:lang w:val="nl-NL"/>
        </w:rPr>
        <w:t>58</w:t>
      </w:r>
      <w:r w:rsidRPr="005D6BD9">
        <w:rPr>
          <w:i/>
          <w:spacing w:val="0"/>
          <w:lang w:val="nl-NL"/>
        </w:rPr>
        <w:t>/TTr-UBND ngày</w:t>
      </w:r>
      <w:r w:rsidR="00016B44">
        <w:rPr>
          <w:i/>
          <w:spacing w:val="0"/>
          <w:lang w:val="nl-NL"/>
        </w:rPr>
        <w:t xml:space="preserve"> 31</w:t>
      </w:r>
      <w:r w:rsidR="004B3660" w:rsidRPr="005D6BD9">
        <w:rPr>
          <w:i/>
          <w:spacing w:val="0"/>
          <w:lang w:val="nl-NL"/>
        </w:rPr>
        <w:t xml:space="preserve"> </w:t>
      </w:r>
      <w:r w:rsidRPr="005D6BD9">
        <w:rPr>
          <w:i/>
          <w:spacing w:val="0"/>
          <w:lang w:val="nl-NL"/>
        </w:rPr>
        <w:t xml:space="preserve">tháng </w:t>
      </w:r>
      <w:r w:rsidR="00F16D63">
        <w:rPr>
          <w:i/>
          <w:spacing w:val="0"/>
          <w:lang w:val="nl-NL"/>
        </w:rPr>
        <w:t>3</w:t>
      </w:r>
      <w:r w:rsidRPr="005D6BD9">
        <w:rPr>
          <w:i/>
          <w:spacing w:val="0"/>
          <w:lang w:val="nl-NL"/>
        </w:rPr>
        <w:t xml:space="preserve"> năm 202</w:t>
      </w:r>
      <w:r w:rsidR="00D6050C" w:rsidRPr="005D6BD9">
        <w:rPr>
          <w:i/>
          <w:spacing w:val="0"/>
          <w:lang w:val="nl-NL"/>
        </w:rPr>
        <w:t>3</w:t>
      </w:r>
      <w:r w:rsidRPr="005D6BD9">
        <w:rPr>
          <w:i/>
          <w:spacing w:val="0"/>
          <w:lang w:val="nl-NL"/>
        </w:rPr>
        <w:t xml:space="preserve"> của UBND tỉnh Bắc Giang; Báo cáo thẩm tra của Ban Kinh tế - Ngân sách; ý kiến thảo luận của đại biểu </w:t>
      </w:r>
      <w:r w:rsidR="0047535B" w:rsidRPr="005D6BD9">
        <w:rPr>
          <w:i/>
          <w:spacing w:val="0"/>
          <w:lang w:val="nl-NL"/>
        </w:rPr>
        <w:t>Hội đồng nhân dân tỉnh</w:t>
      </w:r>
      <w:r w:rsidRPr="005D6BD9">
        <w:rPr>
          <w:i/>
          <w:spacing w:val="0"/>
          <w:lang w:val="nl-NL"/>
        </w:rPr>
        <w:t xml:space="preserve"> tại kỳ họp.</w:t>
      </w:r>
    </w:p>
    <w:p w:rsidR="00E043CA" w:rsidRPr="005D6BD9" w:rsidRDefault="00E043CA" w:rsidP="005957E9">
      <w:pPr>
        <w:spacing w:before="80"/>
        <w:ind w:firstLine="567"/>
        <w:jc w:val="center"/>
        <w:rPr>
          <w:b/>
          <w:sz w:val="18"/>
          <w:lang w:val="nl-NL"/>
        </w:rPr>
      </w:pPr>
    </w:p>
    <w:p w:rsidR="00E043CA" w:rsidRPr="005D6BD9" w:rsidRDefault="00E043CA" w:rsidP="005957E9">
      <w:pPr>
        <w:spacing w:before="80"/>
        <w:ind w:firstLine="567"/>
        <w:jc w:val="center"/>
        <w:rPr>
          <w:b/>
          <w:sz w:val="32"/>
          <w:szCs w:val="32"/>
          <w:lang w:val="nl-NL"/>
        </w:rPr>
      </w:pPr>
      <w:r w:rsidRPr="005D6BD9">
        <w:rPr>
          <w:b/>
          <w:sz w:val="32"/>
          <w:szCs w:val="32"/>
          <w:lang w:val="nl-NL"/>
        </w:rPr>
        <w:t>QUYẾT NGHỊ:</w:t>
      </w:r>
    </w:p>
    <w:p w:rsidR="00E043CA" w:rsidRPr="005D6BD9" w:rsidRDefault="00E043CA" w:rsidP="005957E9">
      <w:pPr>
        <w:spacing w:before="80"/>
        <w:ind w:firstLine="567"/>
        <w:jc w:val="both"/>
        <w:rPr>
          <w:lang w:val="nl-NL"/>
        </w:rPr>
      </w:pPr>
      <w:r w:rsidRPr="005D6BD9">
        <w:rPr>
          <w:b/>
          <w:spacing w:val="-6"/>
          <w:lang w:val="nl-NL"/>
        </w:rPr>
        <w:t xml:space="preserve">Điều 1. </w:t>
      </w:r>
      <w:r w:rsidRPr="005D6BD9">
        <w:rPr>
          <w:spacing w:val="-6"/>
          <w:lang w:val="nl-NL"/>
        </w:rPr>
        <w:t xml:space="preserve">Thông qua </w:t>
      </w:r>
      <w:r w:rsidR="00D6050C" w:rsidRPr="005D6BD9">
        <w:rPr>
          <w:spacing w:val="-6"/>
          <w:lang w:val="nl-NL"/>
        </w:rPr>
        <w:t xml:space="preserve">điều chỉnh, bổ sung, phân bổ dự toán </w:t>
      </w:r>
      <w:r w:rsidR="009145FF">
        <w:rPr>
          <w:spacing w:val="-6"/>
          <w:lang w:val="nl-NL"/>
        </w:rPr>
        <w:t>Ngân sách nhà nước</w:t>
      </w:r>
      <w:r w:rsidR="00D6050C" w:rsidRPr="005D6BD9">
        <w:rPr>
          <w:spacing w:val="-6"/>
          <w:lang w:val="nl-NL"/>
        </w:rPr>
        <w:t xml:space="preserve"> năm 2022</w:t>
      </w:r>
      <w:r w:rsidRPr="005D6BD9">
        <w:rPr>
          <w:lang w:val="nl-NL"/>
        </w:rPr>
        <w:t>.</w:t>
      </w:r>
    </w:p>
    <w:p w:rsidR="005D6BD9" w:rsidRPr="00500A72" w:rsidRDefault="004B3660" w:rsidP="005957E9">
      <w:pPr>
        <w:spacing w:before="60" w:after="60" w:line="264" w:lineRule="auto"/>
        <w:ind w:firstLine="567"/>
        <w:jc w:val="both"/>
        <w:rPr>
          <w:lang w:val="nl-NL"/>
        </w:rPr>
      </w:pPr>
      <w:r w:rsidRPr="00500A72">
        <w:rPr>
          <w:lang w:val="nl-NL"/>
        </w:rPr>
        <w:t>1.</w:t>
      </w:r>
      <w:r w:rsidR="005D6BD9" w:rsidRPr="00500A72">
        <w:rPr>
          <w:lang w:val="nl-NL"/>
        </w:rPr>
        <w:t xml:space="preserve"> Điều chỉnh kế hoạch vốn vay, bội chi ngân sách địa phương năm 2022.</w:t>
      </w:r>
    </w:p>
    <w:p w:rsidR="004B3660" w:rsidRPr="00F16D63" w:rsidRDefault="005D6BD9" w:rsidP="005957E9">
      <w:pPr>
        <w:spacing w:before="60" w:after="60" w:line="264" w:lineRule="auto"/>
        <w:ind w:firstLine="567"/>
        <w:jc w:val="both"/>
        <w:rPr>
          <w:b/>
          <w:lang w:val="nl-NL"/>
        </w:rPr>
      </w:pPr>
      <w:r w:rsidRPr="00F16D63">
        <w:rPr>
          <w:lang w:val="nl-NL"/>
        </w:rPr>
        <w:t xml:space="preserve">1.1. Điều chỉnh tăng kế hoạch vốn vay lại năm 2022 </w:t>
      </w:r>
      <w:r w:rsidR="004B3660" w:rsidRPr="005D6BD9">
        <w:rPr>
          <w:lang w:val="vi-VN"/>
        </w:rPr>
        <w:t>từ nguồn Chính phủ vay ngoài nước 3.200</w:t>
      </w:r>
      <w:r w:rsidR="00A32253" w:rsidRPr="00F16D63">
        <w:rPr>
          <w:lang w:val="nl-NL"/>
        </w:rPr>
        <w:t xml:space="preserve"> triệu đồng </w:t>
      </w:r>
      <w:r w:rsidR="004B3660" w:rsidRPr="005D6BD9">
        <w:rPr>
          <w:lang w:val="vi-VN"/>
        </w:rPr>
        <w:t>của các dự án sau:</w:t>
      </w:r>
    </w:p>
    <w:p w:rsidR="004B3660" w:rsidRPr="00F16D63" w:rsidRDefault="004B3660" w:rsidP="005957E9">
      <w:pPr>
        <w:spacing w:before="60" w:after="60" w:line="288" w:lineRule="auto"/>
        <w:ind w:firstLine="567"/>
        <w:jc w:val="both"/>
        <w:rPr>
          <w:lang w:val="nl-NL"/>
        </w:rPr>
      </w:pPr>
      <w:r w:rsidRPr="00F16D63">
        <w:rPr>
          <w:lang w:val="nl-NL"/>
        </w:rPr>
        <w:t>- Tiểu dự án Sửa chữa và nâng cao an toàn hồ đập (WB8) tỉnh Bắc Giang</w:t>
      </w:r>
      <w:r w:rsidR="007A2603">
        <w:rPr>
          <w:lang w:val="vi-VN"/>
        </w:rPr>
        <w:t>: 2.539</w:t>
      </w:r>
      <w:r w:rsidR="00A32253" w:rsidRPr="00F16D63">
        <w:rPr>
          <w:lang w:val="nl-NL"/>
        </w:rPr>
        <w:t xml:space="preserve"> triệu</w:t>
      </w:r>
      <w:r w:rsidR="0065151C" w:rsidRPr="00F16D63">
        <w:rPr>
          <w:lang w:val="nl-NL"/>
        </w:rPr>
        <w:t xml:space="preserve"> </w:t>
      </w:r>
      <w:r w:rsidR="007A2603">
        <w:rPr>
          <w:lang w:val="vi-VN"/>
        </w:rPr>
        <w:t>đồng.</w:t>
      </w:r>
    </w:p>
    <w:p w:rsidR="004B3660" w:rsidRPr="005D6BD9" w:rsidRDefault="004B3660" w:rsidP="005957E9">
      <w:pPr>
        <w:spacing w:before="60" w:after="60" w:line="288" w:lineRule="auto"/>
        <w:ind w:firstLine="567"/>
        <w:jc w:val="both"/>
        <w:rPr>
          <w:lang w:val="vi-VN"/>
        </w:rPr>
      </w:pPr>
      <w:r w:rsidRPr="00F16D63">
        <w:rPr>
          <w:lang w:val="nl-NL"/>
        </w:rPr>
        <w:t>- Chương trình Mở rộng quy mô vệ sinh và nước sạch nông thôn dựa trên kết quả tỉnh Bắc Giang</w:t>
      </w:r>
      <w:r w:rsidRPr="005D6BD9">
        <w:rPr>
          <w:lang w:val="vi-VN"/>
        </w:rPr>
        <w:t xml:space="preserve">: </w:t>
      </w:r>
      <w:r w:rsidR="007737D8" w:rsidRPr="00F16D63">
        <w:rPr>
          <w:lang w:val="nl-NL"/>
        </w:rPr>
        <w:t>661</w:t>
      </w:r>
      <w:r w:rsidR="00A32253" w:rsidRPr="00F16D63">
        <w:rPr>
          <w:lang w:val="nl-NL"/>
        </w:rPr>
        <w:t xml:space="preserve"> triệu</w:t>
      </w:r>
      <w:r w:rsidR="0065151C" w:rsidRPr="00F16D63">
        <w:rPr>
          <w:lang w:val="nl-NL"/>
        </w:rPr>
        <w:t xml:space="preserve"> </w:t>
      </w:r>
      <w:r w:rsidRPr="005D6BD9">
        <w:rPr>
          <w:lang w:val="vi-VN"/>
        </w:rPr>
        <w:t>đồng.</w:t>
      </w:r>
    </w:p>
    <w:p w:rsidR="005D6BD9" w:rsidRPr="00F16D63" w:rsidRDefault="005D6BD9" w:rsidP="005957E9">
      <w:pPr>
        <w:spacing w:before="60" w:after="60" w:line="288" w:lineRule="auto"/>
        <w:ind w:firstLine="567"/>
        <w:jc w:val="both"/>
        <w:rPr>
          <w:lang w:val="vi-VN"/>
        </w:rPr>
      </w:pPr>
      <w:r w:rsidRPr="00F16D63">
        <w:rPr>
          <w:lang w:val="vi-VN"/>
        </w:rPr>
        <w:t>1.</w:t>
      </w:r>
      <w:r w:rsidR="00F0541A" w:rsidRPr="00F16D63">
        <w:rPr>
          <w:lang w:val="vi-VN"/>
        </w:rPr>
        <w:t>2</w:t>
      </w:r>
      <w:r w:rsidRPr="00F16D63">
        <w:rPr>
          <w:lang w:val="vi-VN"/>
        </w:rPr>
        <w:t>. Kế hoạch vay ngân sách địa phương năm 2022 sau khi điều chỉnh</w:t>
      </w:r>
      <w:r w:rsidR="00F510A3" w:rsidRPr="00F510A3">
        <w:rPr>
          <w:lang w:val="vi-VN"/>
        </w:rPr>
        <w:t>:</w:t>
      </w:r>
      <w:r w:rsidRPr="00F16D63">
        <w:rPr>
          <w:lang w:val="vi-VN"/>
        </w:rPr>
        <w:t xml:space="preserve"> </w:t>
      </w:r>
      <w:r w:rsidR="0005358A" w:rsidRPr="00F16D63">
        <w:rPr>
          <w:lang w:val="vi-VN"/>
        </w:rPr>
        <w:t>3</w:t>
      </w:r>
      <w:r w:rsidRPr="00F16D63">
        <w:rPr>
          <w:lang w:val="vi-VN"/>
        </w:rPr>
        <w:t>85.400</w:t>
      </w:r>
      <w:r w:rsidR="00A32253" w:rsidRPr="00F16D63">
        <w:rPr>
          <w:lang w:val="vi-VN"/>
        </w:rPr>
        <w:t xml:space="preserve"> triệu</w:t>
      </w:r>
      <w:r w:rsidR="0065151C" w:rsidRPr="00F16D63">
        <w:rPr>
          <w:lang w:val="vi-VN"/>
        </w:rPr>
        <w:t xml:space="preserve"> </w:t>
      </w:r>
      <w:r w:rsidRPr="00F16D63">
        <w:rPr>
          <w:lang w:val="vi-VN"/>
        </w:rPr>
        <w:t>đồng.</w:t>
      </w:r>
    </w:p>
    <w:p w:rsidR="005D6BD9" w:rsidRPr="00F16D63" w:rsidRDefault="005D6BD9" w:rsidP="005957E9">
      <w:pPr>
        <w:spacing w:before="60" w:after="60" w:line="288" w:lineRule="auto"/>
        <w:ind w:firstLine="567"/>
        <w:jc w:val="both"/>
        <w:rPr>
          <w:lang w:val="vi-VN"/>
        </w:rPr>
      </w:pPr>
      <w:r w:rsidRPr="00F16D63">
        <w:rPr>
          <w:lang w:val="vi-VN"/>
        </w:rPr>
        <w:lastRenderedPageBreak/>
        <w:t>1.</w:t>
      </w:r>
      <w:r w:rsidR="00F0541A" w:rsidRPr="00F16D63">
        <w:rPr>
          <w:lang w:val="vi-VN"/>
        </w:rPr>
        <w:t>3</w:t>
      </w:r>
      <w:r w:rsidRPr="00F16D63">
        <w:rPr>
          <w:lang w:val="vi-VN"/>
        </w:rPr>
        <w:t xml:space="preserve">. Điều chỉnh </w:t>
      </w:r>
      <w:r w:rsidR="00F0541A" w:rsidRPr="00F16D63">
        <w:rPr>
          <w:lang w:val="vi-VN"/>
        </w:rPr>
        <w:t>tăng</w:t>
      </w:r>
      <w:r w:rsidRPr="00F16D63">
        <w:rPr>
          <w:lang w:val="vi-VN"/>
        </w:rPr>
        <w:t xml:space="preserve"> Bội chi ngân sách địa phương </w:t>
      </w:r>
      <w:r w:rsidR="00F0541A" w:rsidRPr="00F16D63">
        <w:rPr>
          <w:lang w:val="vi-VN"/>
        </w:rPr>
        <w:t>3.200</w:t>
      </w:r>
      <w:r w:rsidR="00A32253" w:rsidRPr="00F16D63">
        <w:rPr>
          <w:lang w:val="vi-VN"/>
        </w:rPr>
        <w:t xml:space="preserve"> triệu</w:t>
      </w:r>
      <w:r w:rsidR="0065151C" w:rsidRPr="00F16D63">
        <w:rPr>
          <w:lang w:val="vi-VN"/>
        </w:rPr>
        <w:t xml:space="preserve"> </w:t>
      </w:r>
      <w:r w:rsidRPr="00F16D63">
        <w:rPr>
          <w:lang w:val="vi-VN"/>
        </w:rPr>
        <w:t>đồng. Bội chi ngân sách địa phương sau khi điều chỉnh</w:t>
      </w:r>
      <w:r w:rsidR="00F510A3" w:rsidRPr="00F510A3">
        <w:rPr>
          <w:lang w:val="vi-VN"/>
        </w:rPr>
        <w:t>:</w:t>
      </w:r>
      <w:r w:rsidRPr="00F16D63">
        <w:rPr>
          <w:lang w:val="vi-VN"/>
        </w:rPr>
        <w:t xml:space="preserve"> </w:t>
      </w:r>
      <w:r w:rsidR="00F0541A" w:rsidRPr="00F16D63">
        <w:rPr>
          <w:lang w:val="vi-VN"/>
        </w:rPr>
        <w:t>3</w:t>
      </w:r>
      <w:r w:rsidRPr="00F16D63">
        <w:rPr>
          <w:lang w:val="vi-VN"/>
        </w:rPr>
        <w:t>54.000</w:t>
      </w:r>
      <w:r w:rsidR="00A32253" w:rsidRPr="00F16D63">
        <w:rPr>
          <w:lang w:val="vi-VN"/>
        </w:rPr>
        <w:t xml:space="preserve"> triệu</w:t>
      </w:r>
      <w:r w:rsidR="0065151C" w:rsidRPr="00F16D63">
        <w:rPr>
          <w:lang w:val="vi-VN"/>
        </w:rPr>
        <w:t xml:space="preserve"> </w:t>
      </w:r>
      <w:r w:rsidRPr="00F16D63">
        <w:rPr>
          <w:lang w:val="vi-VN"/>
        </w:rPr>
        <w:t>đồng.</w:t>
      </w:r>
    </w:p>
    <w:p w:rsidR="008A345D" w:rsidRPr="00F16D63" w:rsidRDefault="008A345D" w:rsidP="00C56053">
      <w:pPr>
        <w:spacing w:before="60" w:after="60" w:line="288" w:lineRule="auto"/>
        <w:ind w:firstLine="567"/>
        <w:jc w:val="center"/>
        <w:rPr>
          <w:i/>
          <w:lang w:val="vi-VN"/>
        </w:rPr>
      </w:pPr>
      <w:r w:rsidRPr="00F16D63">
        <w:rPr>
          <w:i/>
          <w:lang w:val="vi-VN"/>
        </w:rPr>
        <w:t xml:space="preserve">(Chi tiết </w:t>
      </w:r>
      <w:r w:rsidRPr="003561BC">
        <w:rPr>
          <w:i/>
          <w:lang w:val="vi-VN"/>
        </w:rPr>
        <w:t>đ</w:t>
      </w:r>
      <w:r>
        <w:rPr>
          <w:i/>
          <w:lang w:val="vi-VN"/>
        </w:rPr>
        <w:t>i</w:t>
      </w:r>
      <w:r w:rsidRPr="003561BC">
        <w:rPr>
          <w:i/>
          <w:lang w:val="vi-VN"/>
        </w:rPr>
        <w:t>ều</w:t>
      </w:r>
      <w:r>
        <w:rPr>
          <w:i/>
          <w:lang w:val="vi-VN"/>
        </w:rPr>
        <w:t xml:space="preserve"> ch</w:t>
      </w:r>
      <w:r w:rsidRPr="003561BC">
        <w:rPr>
          <w:i/>
          <w:lang w:val="vi-VN"/>
        </w:rPr>
        <w:t>ỉnh</w:t>
      </w:r>
      <w:r>
        <w:rPr>
          <w:i/>
          <w:lang w:val="vi-VN"/>
        </w:rPr>
        <w:t xml:space="preserve"> k</w:t>
      </w:r>
      <w:r w:rsidRPr="003561BC">
        <w:rPr>
          <w:i/>
          <w:lang w:val="vi-VN"/>
        </w:rPr>
        <w:t>ế</w:t>
      </w:r>
      <w:r>
        <w:rPr>
          <w:i/>
          <w:lang w:val="vi-VN"/>
        </w:rPr>
        <w:t xml:space="preserve"> ho</w:t>
      </w:r>
      <w:r w:rsidRPr="003561BC">
        <w:rPr>
          <w:i/>
          <w:lang w:val="vi-VN"/>
        </w:rPr>
        <w:t>ạch</w:t>
      </w:r>
      <w:r>
        <w:rPr>
          <w:i/>
          <w:lang w:val="vi-VN"/>
        </w:rPr>
        <w:t xml:space="preserve"> vay, bội chi </w:t>
      </w:r>
      <w:r w:rsidRPr="00F16D63">
        <w:rPr>
          <w:i/>
          <w:lang w:val="vi-VN"/>
        </w:rPr>
        <w:t>theo biểu số 01 đính kèm)</w:t>
      </w:r>
    </w:p>
    <w:p w:rsidR="004B3660" w:rsidRPr="00500A72" w:rsidRDefault="004B3660" w:rsidP="005957E9">
      <w:pPr>
        <w:spacing w:before="60" w:after="60" w:line="288" w:lineRule="auto"/>
        <w:ind w:firstLine="567"/>
        <w:jc w:val="both"/>
        <w:rPr>
          <w:lang w:val="vi-VN"/>
        </w:rPr>
      </w:pPr>
      <w:r w:rsidRPr="00500A72">
        <w:rPr>
          <w:lang w:val="vi-VN"/>
        </w:rPr>
        <w:t>2. Bổ sung, phân bổ dự toán ghi thu, ghi chi ngân sách cấp tỉnh năm 2022.</w:t>
      </w:r>
    </w:p>
    <w:p w:rsidR="008A345D" w:rsidRPr="00F16D63" w:rsidRDefault="005D6BD9" w:rsidP="005957E9">
      <w:pPr>
        <w:spacing w:line="264" w:lineRule="auto"/>
        <w:ind w:firstLine="567"/>
        <w:jc w:val="both"/>
        <w:rPr>
          <w:i/>
          <w:lang w:val="vi-VN"/>
        </w:rPr>
      </w:pPr>
      <w:r w:rsidRPr="00F16D63">
        <w:rPr>
          <w:lang w:val="vi-VN"/>
        </w:rPr>
        <w:t xml:space="preserve">2.1. </w:t>
      </w:r>
      <w:r w:rsidR="004B3660" w:rsidRPr="00F16D63">
        <w:rPr>
          <w:lang w:val="vi-VN"/>
        </w:rPr>
        <w:t>Phân bổ chi tiết kế hoạch vốn ghi thu, ghi chi ngân sách cấp tỉnh đã giao đầu năm 2022</w:t>
      </w:r>
      <w:r w:rsidR="008A345D" w:rsidRPr="00F16D63">
        <w:rPr>
          <w:lang w:val="vi-VN"/>
        </w:rPr>
        <w:t>,</w:t>
      </w:r>
      <w:r w:rsidR="004B3660" w:rsidRPr="00F16D63">
        <w:rPr>
          <w:lang w:val="vi-VN"/>
        </w:rPr>
        <w:t xml:space="preserve"> số tiền 940.000</w:t>
      </w:r>
      <w:r w:rsidR="00A32253" w:rsidRPr="00F16D63">
        <w:rPr>
          <w:lang w:val="vi-VN"/>
        </w:rPr>
        <w:t xml:space="preserve"> triệu</w:t>
      </w:r>
      <w:r w:rsidR="004B3660" w:rsidRPr="00F16D63">
        <w:rPr>
          <w:lang w:val="vi-VN"/>
        </w:rPr>
        <w:t xml:space="preserve"> đồng </w:t>
      </w:r>
      <w:r w:rsidR="004B3660" w:rsidRPr="00F16D63">
        <w:rPr>
          <w:i/>
          <w:sz w:val="26"/>
          <w:szCs w:val="26"/>
          <w:lang w:val="vi-VN"/>
        </w:rPr>
        <w:t>(</w:t>
      </w:r>
      <w:r w:rsidR="008A345D" w:rsidRPr="00F16D63">
        <w:rPr>
          <w:i/>
          <w:lang w:val="vi-VN"/>
        </w:rPr>
        <w:t>Chi tiết theo biểu số 02, 02a đính kèm).</w:t>
      </w:r>
    </w:p>
    <w:p w:rsidR="008A345D" w:rsidRPr="00F16D63" w:rsidRDefault="005D6BD9" w:rsidP="005957E9">
      <w:pPr>
        <w:spacing w:line="264" w:lineRule="auto"/>
        <w:ind w:firstLine="567"/>
        <w:jc w:val="both"/>
        <w:rPr>
          <w:i/>
          <w:lang w:val="vi-VN"/>
        </w:rPr>
      </w:pPr>
      <w:r w:rsidRPr="00F16D63">
        <w:rPr>
          <w:lang w:val="vi-VN"/>
        </w:rPr>
        <w:t xml:space="preserve">2.2. </w:t>
      </w:r>
      <w:r w:rsidR="004B3660" w:rsidRPr="00F16D63">
        <w:rPr>
          <w:lang w:val="vi-VN"/>
        </w:rPr>
        <w:t xml:space="preserve">Bổ sung dự toán ghi thu, ghi chi ngân sách cấp </w:t>
      </w:r>
      <w:r w:rsidR="007B7E25" w:rsidRPr="007B7E25">
        <w:rPr>
          <w:lang w:val="vi-VN"/>
        </w:rPr>
        <w:t xml:space="preserve">tỉnh </w:t>
      </w:r>
      <w:bookmarkStart w:id="0" w:name="_GoBack"/>
      <w:bookmarkEnd w:id="0"/>
      <w:r w:rsidR="004B3660" w:rsidRPr="00F16D63">
        <w:rPr>
          <w:lang w:val="vi-VN"/>
        </w:rPr>
        <w:t>năm 2022</w:t>
      </w:r>
      <w:r w:rsidR="008A345D" w:rsidRPr="00F16D63">
        <w:rPr>
          <w:lang w:val="vi-VN"/>
        </w:rPr>
        <w:t>,</w:t>
      </w:r>
      <w:r w:rsidR="004B3660" w:rsidRPr="00F16D63">
        <w:rPr>
          <w:lang w:val="vi-VN"/>
        </w:rPr>
        <w:t xml:space="preserve"> số tiền 1.799.460</w:t>
      </w:r>
      <w:r w:rsidR="0078455F" w:rsidRPr="00F16D63">
        <w:rPr>
          <w:lang w:val="vi-VN"/>
        </w:rPr>
        <w:t>,12 triệu</w:t>
      </w:r>
      <w:r w:rsidR="004B3660" w:rsidRPr="00F16D63">
        <w:rPr>
          <w:lang w:val="vi-VN"/>
        </w:rPr>
        <w:t xml:space="preserve"> đ</w:t>
      </w:r>
      <w:r w:rsidR="008A345D" w:rsidRPr="00F16D63">
        <w:rPr>
          <w:lang w:val="vi-VN"/>
        </w:rPr>
        <w:t xml:space="preserve">ồng </w:t>
      </w:r>
      <w:r w:rsidR="004B3660" w:rsidRPr="00F16D63">
        <w:rPr>
          <w:i/>
          <w:sz w:val="26"/>
          <w:szCs w:val="26"/>
          <w:lang w:val="vi-VN"/>
        </w:rPr>
        <w:t>(</w:t>
      </w:r>
      <w:r w:rsidR="008A345D" w:rsidRPr="00F16D63">
        <w:rPr>
          <w:i/>
          <w:lang w:val="vi-VN"/>
        </w:rPr>
        <w:t>Chi tiết theo biểu số 03, 03a, 03b đính kèm).</w:t>
      </w:r>
    </w:p>
    <w:p w:rsidR="005D6BD9" w:rsidRPr="00F16D63" w:rsidRDefault="005D6BD9" w:rsidP="005957E9">
      <w:pPr>
        <w:spacing w:before="60" w:after="60" w:line="288" w:lineRule="auto"/>
        <w:ind w:firstLine="567"/>
        <w:jc w:val="both"/>
        <w:rPr>
          <w:lang w:val="vi-VN"/>
        </w:rPr>
      </w:pPr>
      <w:r w:rsidRPr="00F16D63">
        <w:rPr>
          <w:lang w:val="vi-VN"/>
        </w:rPr>
        <w:t>2.3.</w:t>
      </w:r>
      <w:r w:rsidRPr="00F16D63">
        <w:rPr>
          <w:i/>
          <w:sz w:val="26"/>
          <w:szCs w:val="26"/>
          <w:lang w:val="vi-VN"/>
        </w:rPr>
        <w:t xml:space="preserve"> </w:t>
      </w:r>
      <w:r w:rsidRPr="00F16D63">
        <w:rPr>
          <w:lang w:val="vi-VN"/>
        </w:rPr>
        <w:t>Dự toán ghi thu, ghi ngân sách cấp tỉnh năm 2022 sau khi bổ sung: 2.739.460</w:t>
      </w:r>
      <w:r w:rsidR="0078455F" w:rsidRPr="00F16D63">
        <w:rPr>
          <w:lang w:val="vi-VN"/>
        </w:rPr>
        <w:t>,12 triệu</w:t>
      </w:r>
      <w:r w:rsidRPr="00F16D63">
        <w:rPr>
          <w:lang w:val="vi-VN"/>
        </w:rPr>
        <w:t xml:space="preserve"> đồng.</w:t>
      </w:r>
    </w:p>
    <w:p w:rsidR="004B3660" w:rsidRPr="00F16D63" w:rsidRDefault="004B3660" w:rsidP="005957E9">
      <w:pPr>
        <w:spacing w:before="60" w:after="60" w:line="288" w:lineRule="auto"/>
        <w:ind w:firstLine="567"/>
        <w:jc w:val="both"/>
        <w:rPr>
          <w:lang w:val="vi-VN"/>
        </w:rPr>
      </w:pPr>
      <w:r w:rsidRPr="00500A72">
        <w:rPr>
          <w:lang w:val="vi-VN"/>
        </w:rPr>
        <w:t>3. Các</w:t>
      </w:r>
      <w:r w:rsidRPr="00F16D63">
        <w:rPr>
          <w:lang w:val="vi-VN"/>
        </w:rPr>
        <w:t xml:space="preserve"> nội dung khác giữ nguyên tại Nghị quyết số 52/NQ-HĐND ngày 10/12/2021 của Hội đồng nhân dân tỉnh về dự toán ngân sách nhà nước và phân bổ dự toán nhà nước năm 2022</w:t>
      </w:r>
      <w:r w:rsidR="005D6BD9" w:rsidRPr="00F16D63">
        <w:rPr>
          <w:lang w:val="vi-VN"/>
        </w:rPr>
        <w:t>.</w:t>
      </w:r>
    </w:p>
    <w:p w:rsidR="00E043CA" w:rsidRPr="00F16D63" w:rsidRDefault="00E043CA" w:rsidP="005957E9">
      <w:pPr>
        <w:spacing w:before="60" w:after="60" w:line="288" w:lineRule="auto"/>
        <w:ind w:firstLine="567"/>
        <w:jc w:val="both"/>
        <w:rPr>
          <w:i/>
          <w:lang w:val="vi-VN"/>
        </w:rPr>
      </w:pPr>
      <w:r w:rsidRPr="00F16D63">
        <w:rPr>
          <w:b/>
          <w:lang w:val="vi-VN"/>
        </w:rPr>
        <w:t xml:space="preserve">Điều </w:t>
      </w:r>
      <w:r w:rsidR="004B3660" w:rsidRPr="00F16D63">
        <w:rPr>
          <w:b/>
          <w:lang w:val="vi-VN"/>
        </w:rPr>
        <w:t>2</w:t>
      </w:r>
      <w:r w:rsidRPr="00F16D63">
        <w:rPr>
          <w:b/>
          <w:lang w:val="vi-VN"/>
        </w:rPr>
        <w:t xml:space="preserve">. </w:t>
      </w:r>
      <w:r w:rsidRPr="00F16D63">
        <w:rPr>
          <w:lang w:val="vi-VN"/>
        </w:rPr>
        <w:t>Giao UBND tỉnh tổ chức thực hiện Nghị quyết</w:t>
      </w:r>
      <w:r w:rsidR="0065151C" w:rsidRPr="00F16D63">
        <w:rPr>
          <w:lang w:val="vi-VN"/>
        </w:rPr>
        <w:t>.</w:t>
      </w:r>
    </w:p>
    <w:p w:rsidR="00E043CA" w:rsidRPr="00F510A3" w:rsidRDefault="00E043CA" w:rsidP="005957E9">
      <w:pPr>
        <w:spacing w:after="120" w:line="360" w:lineRule="exact"/>
        <w:ind w:firstLine="567"/>
        <w:jc w:val="both"/>
        <w:rPr>
          <w:spacing w:val="-6"/>
          <w:lang w:val="sv-SE"/>
        </w:rPr>
      </w:pPr>
      <w:r w:rsidRPr="005D6BD9">
        <w:rPr>
          <w:spacing w:val="-6"/>
          <w:lang w:val="vi-VN"/>
        </w:rPr>
        <w:t>Nghị quyết</w:t>
      </w:r>
      <w:r w:rsidRPr="005D6BD9">
        <w:rPr>
          <w:spacing w:val="-6"/>
          <w:lang w:val="sv-SE"/>
        </w:rPr>
        <w:t xml:space="preserve"> này đã </w:t>
      </w:r>
      <w:r w:rsidRPr="005D6BD9">
        <w:rPr>
          <w:spacing w:val="-6"/>
          <w:lang w:val="vi-VN"/>
        </w:rPr>
        <w:t>đư</w:t>
      </w:r>
      <w:r w:rsidRPr="005D6BD9">
        <w:rPr>
          <w:spacing w:val="-6"/>
          <w:lang w:val="vi-VN"/>
        </w:rPr>
        <w:softHyphen/>
        <w:t xml:space="preserve">ợc </w:t>
      </w:r>
      <w:r w:rsidR="00073733" w:rsidRPr="005D6BD9">
        <w:rPr>
          <w:spacing w:val="-6"/>
          <w:lang w:val="sv-SE"/>
        </w:rPr>
        <w:t>Hội đồng nhân dân</w:t>
      </w:r>
      <w:r w:rsidRPr="005D6BD9">
        <w:rPr>
          <w:spacing w:val="-6"/>
          <w:lang w:val="vi-VN"/>
        </w:rPr>
        <w:t xml:space="preserve"> tỉnh </w:t>
      </w:r>
      <w:r w:rsidR="004C5AEE" w:rsidRPr="00F510A3">
        <w:rPr>
          <w:spacing w:val="-6"/>
          <w:lang w:val="vi-VN"/>
        </w:rPr>
        <w:t xml:space="preserve">Bắc Giang </w:t>
      </w:r>
      <w:r w:rsidRPr="00F510A3">
        <w:rPr>
          <w:spacing w:val="-6"/>
          <w:lang w:val="sv-SE"/>
        </w:rPr>
        <w:t>K</w:t>
      </w:r>
      <w:r w:rsidRPr="00F510A3">
        <w:rPr>
          <w:spacing w:val="-6"/>
          <w:lang w:val="vi-VN"/>
        </w:rPr>
        <w:t>h</w:t>
      </w:r>
      <w:r w:rsidRPr="00F510A3">
        <w:rPr>
          <w:spacing w:val="-6"/>
          <w:lang w:val="sv-SE"/>
        </w:rPr>
        <w:t>óa</w:t>
      </w:r>
      <w:r w:rsidRPr="00F510A3">
        <w:rPr>
          <w:spacing w:val="-6"/>
          <w:lang w:val="vi-VN"/>
        </w:rPr>
        <w:t xml:space="preserve"> XIX</w:t>
      </w:r>
      <w:r w:rsidRPr="00F510A3">
        <w:rPr>
          <w:spacing w:val="-6"/>
          <w:lang w:val="sv-SE"/>
        </w:rPr>
        <w:t>, K</w:t>
      </w:r>
      <w:r w:rsidRPr="00F510A3">
        <w:rPr>
          <w:spacing w:val="-6"/>
          <w:lang w:val="vi-VN"/>
        </w:rPr>
        <w:t xml:space="preserve">ỳ họp thứ </w:t>
      </w:r>
      <w:r w:rsidR="004B3660" w:rsidRPr="00F510A3">
        <w:rPr>
          <w:spacing w:val="-6"/>
          <w:lang w:val="sv-SE"/>
        </w:rPr>
        <w:t xml:space="preserve">10 </w:t>
      </w:r>
      <w:r w:rsidRPr="00F510A3">
        <w:rPr>
          <w:spacing w:val="-6"/>
          <w:lang w:val="vi-VN"/>
        </w:rPr>
        <w:t>thông qua./.</w:t>
      </w:r>
    </w:p>
    <w:p w:rsidR="00E043CA" w:rsidRPr="005D6BD9" w:rsidRDefault="00E043CA" w:rsidP="00E043CA">
      <w:pPr>
        <w:ind w:firstLine="720"/>
        <w:jc w:val="both"/>
        <w:rPr>
          <w:sz w:val="16"/>
          <w:lang w:val="sv-SE"/>
        </w:rPr>
      </w:pPr>
    </w:p>
    <w:tbl>
      <w:tblPr>
        <w:tblW w:w="0" w:type="auto"/>
        <w:tblBorders>
          <w:insideH w:val="single" w:sz="4" w:space="0" w:color="auto"/>
        </w:tblBorders>
        <w:tblLook w:val="01E0" w:firstRow="1" w:lastRow="1" w:firstColumn="1" w:lastColumn="1" w:noHBand="0" w:noVBand="0"/>
      </w:tblPr>
      <w:tblGrid>
        <w:gridCol w:w="5919"/>
        <w:gridCol w:w="3368"/>
      </w:tblGrid>
      <w:tr w:rsidR="00E043CA" w:rsidRPr="005D6BD9" w:rsidTr="00B755A7">
        <w:tc>
          <w:tcPr>
            <w:tcW w:w="5920" w:type="dxa"/>
          </w:tcPr>
          <w:p w:rsidR="00E043CA" w:rsidRPr="005D6BD9" w:rsidRDefault="00E043CA" w:rsidP="00E043CA">
            <w:pPr>
              <w:widowControl w:val="0"/>
              <w:tabs>
                <w:tab w:val="left" w:pos="-5245"/>
              </w:tabs>
              <w:rPr>
                <w:rFonts w:eastAsia="Calibri"/>
                <w:sz w:val="24"/>
                <w:szCs w:val="24"/>
                <w:lang w:val="pl-PL"/>
              </w:rPr>
            </w:pPr>
            <w:r w:rsidRPr="005D6BD9">
              <w:rPr>
                <w:rFonts w:eastAsia="Calibri"/>
                <w:b/>
                <w:i/>
                <w:sz w:val="24"/>
                <w:szCs w:val="24"/>
                <w:lang w:val="pl-PL"/>
              </w:rPr>
              <w:t>Nơi nhận:</w:t>
            </w:r>
            <w:r w:rsidRPr="005D6BD9">
              <w:rPr>
                <w:rFonts w:eastAsia="Calibri"/>
                <w:sz w:val="24"/>
                <w:szCs w:val="24"/>
                <w:lang w:val="pl-PL"/>
              </w:rPr>
              <w:t xml:space="preserve">  </w:t>
            </w:r>
          </w:p>
          <w:p w:rsidR="008F3AFB" w:rsidRPr="00CA6673" w:rsidRDefault="008F3AFB" w:rsidP="008F3AFB">
            <w:pPr>
              <w:jc w:val="both"/>
              <w:rPr>
                <w:iCs/>
                <w:sz w:val="22"/>
                <w:szCs w:val="22"/>
                <w:lang w:val="nl-NL"/>
              </w:rPr>
            </w:pPr>
            <w:r w:rsidRPr="00CA6673">
              <w:rPr>
                <w:iCs/>
                <w:sz w:val="22"/>
                <w:szCs w:val="22"/>
                <w:lang w:val="vi-VN"/>
              </w:rPr>
              <w:t>- Ủy ban Thường vụ Quốc hội;</w:t>
            </w:r>
            <w:r w:rsidRPr="00CA6673">
              <w:rPr>
                <w:iCs/>
                <w:sz w:val="22"/>
                <w:szCs w:val="22"/>
                <w:lang w:val="nl-NL"/>
              </w:rPr>
              <w:t xml:space="preserve"> Chính phủ;</w:t>
            </w:r>
          </w:p>
          <w:p w:rsidR="008F3AFB" w:rsidRPr="00CA6673" w:rsidRDefault="008F3AFB" w:rsidP="008F3AFB">
            <w:pPr>
              <w:jc w:val="both"/>
              <w:rPr>
                <w:iCs/>
                <w:sz w:val="22"/>
                <w:szCs w:val="22"/>
                <w:lang w:val="nl-NL"/>
              </w:rPr>
            </w:pPr>
            <w:r w:rsidRPr="00CA6673">
              <w:rPr>
                <w:iCs/>
                <w:sz w:val="22"/>
                <w:szCs w:val="22"/>
                <w:lang w:val="vi-VN"/>
              </w:rPr>
              <w:t>- Văn phòng Quốc hội</w:t>
            </w:r>
            <w:r w:rsidRPr="00CA6673">
              <w:rPr>
                <w:iCs/>
                <w:sz w:val="22"/>
                <w:szCs w:val="22"/>
                <w:lang w:val="nl-NL"/>
              </w:rPr>
              <w:t xml:space="preserve">; </w:t>
            </w:r>
            <w:r w:rsidRPr="00CA6673">
              <w:rPr>
                <w:iCs/>
                <w:sz w:val="22"/>
                <w:szCs w:val="22"/>
                <w:lang w:val="vi-VN"/>
              </w:rPr>
              <w:t>Văn phòng Chính phủ;</w:t>
            </w:r>
          </w:p>
          <w:p w:rsidR="008F3AFB" w:rsidRPr="00CA6673" w:rsidRDefault="008F3AFB" w:rsidP="008F3AFB">
            <w:pPr>
              <w:jc w:val="both"/>
              <w:rPr>
                <w:iCs/>
                <w:sz w:val="22"/>
                <w:szCs w:val="22"/>
                <w:lang w:val="nl-NL"/>
              </w:rPr>
            </w:pPr>
            <w:r w:rsidRPr="00CA6673">
              <w:rPr>
                <w:iCs/>
                <w:sz w:val="22"/>
                <w:szCs w:val="22"/>
                <w:lang w:val="vi-VN"/>
              </w:rPr>
              <w:t>- Bộ Tài chính</w:t>
            </w:r>
            <w:r w:rsidRPr="00CA6673">
              <w:rPr>
                <w:iCs/>
                <w:sz w:val="22"/>
                <w:szCs w:val="22"/>
                <w:lang w:val="nl-NL"/>
              </w:rPr>
              <w:t>;</w:t>
            </w:r>
          </w:p>
          <w:p w:rsidR="008F3AFB" w:rsidRPr="00CA6673" w:rsidRDefault="008F3AFB" w:rsidP="008F3AFB">
            <w:pPr>
              <w:jc w:val="both"/>
              <w:rPr>
                <w:iCs/>
                <w:sz w:val="22"/>
                <w:szCs w:val="22"/>
                <w:lang w:val="vi-VN"/>
              </w:rPr>
            </w:pPr>
            <w:r w:rsidRPr="00CA6673">
              <w:rPr>
                <w:iCs/>
                <w:sz w:val="22"/>
                <w:szCs w:val="22"/>
                <w:lang w:val="vi-VN"/>
              </w:rPr>
              <w:t>-</w:t>
            </w:r>
            <w:r w:rsidR="00C90F11">
              <w:rPr>
                <w:iCs/>
                <w:sz w:val="22"/>
                <w:szCs w:val="22"/>
                <w:lang w:val="vi-VN"/>
              </w:rPr>
              <w:t xml:space="preserve"> Thường trực Tỉnh ủy, HĐND tỉnh</w:t>
            </w:r>
            <w:r w:rsidR="00C90F11" w:rsidRPr="00016B44">
              <w:rPr>
                <w:iCs/>
                <w:sz w:val="22"/>
                <w:szCs w:val="22"/>
                <w:lang w:val="nl-NL"/>
              </w:rPr>
              <w:t>;</w:t>
            </w:r>
            <w:r w:rsidRPr="00CA6673">
              <w:rPr>
                <w:iCs/>
                <w:sz w:val="22"/>
                <w:szCs w:val="22"/>
                <w:lang w:val="vi-VN"/>
              </w:rPr>
              <w:t xml:space="preserve"> UBND tỉnh; </w:t>
            </w:r>
          </w:p>
          <w:p w:rsidR="008F3AFB" w:rsidRPr="00CA6673" w:rsidRDefault="008F3AFB" w:rsidP="008F3AFB">
            <w:pPr>
              <w:jc w:val="both"/>
              <w:rPr>
                <w:iCs/>
                <w:sz w:val="22"/>
                <w:szCs w:val="22"/>
                <w:lang w:val="vi-VN"/>
              </w:rPr>
            </w:pPr>
            <w:r w:rsidRPr="00CA6673">
              <w:rPr>
                <w:iCs/>
                <w:sz w:val="22"/>
                <w:szCs w:val="22"/>
                <w:lang w:val="vi-VN"/>
              </w:rPr>
              <w:t>- Đoàn ĐBQH tỉnh Bắc Giang;</w:t>
            </w:r>
          </w:p>
          <w:p w:rsidR="008F3AFB" w:rsidRPr="00CA6673" w:rsidRDefault="008F3AFB" w:rsidP="008F3AFB">
            <w:pPr>
              <w:jc w:val="both"/>
              <w:rPr>
                <w:iCs/>
                <w:sz w:val="22"/>
                <w:szCs w:val="22"/>
                <w:lang w:val="nl-NL"/>
              </w:rPr>
            </w:pPr>
            <w:r w:rsidRPr="00CA6673">
              <w:rPr>
                <w:iCs/>
                <w:sz w:val="22"/>
                <w:szCs w:val="22"/>
                <w:lang w:val="nl-NL"/>
              </w:rPr>
              <w:t>- Ủy ban MTTQ và các tổ chức CT - XH tỉnh;</w:t>
            </w:r>
          </w:p>
          <w:p w:rsidR="008F3AFB" w:rsidRPr="00CA6673" w:rsidRDefault="008F3AFB" w:rsidP="008F3AFB">
            <w:pPr>
              <w:jc w:val="both"/>
              <w:rPr>
                <w:iCs/>
                <w:sz w:val="22"/>
                <w:szCs w:val="22"/>
                <w:lang w:val="nl-NL"/>
              </w:rPr>
            </w:pPr>
            <w:r w:rsidRPr="00CA6673">
              <w:rPr>
                <w:iCs/>
                <w:sz w:val="22"/>
                <w:szCs w:val="22"/>
                <w:lang w:val="vi-VN"/>
              </w:rPr>
              <w:t xml:space="preserve">- Các cơ quan, </w:t>
            </w:r>
            <w:r w:rsidRPr="00CA6673">
              <w:rPr>
                <w:iCs/>
                <w:sz w:val="22"/>
                <w:szCs w:val="22"/>
                <w:lang w:val="nl-NL"/>
              </w:rPr>
              <w:t xml:space="preserve">sở, </w:t>
            </w:r>
            <w:r w:rsidRPr="00CA6673">
              <w:rPr>
                <w:iCs/>
                <w:sz w:val="22"/>
                <w:szCs w:val="22"/>
                <w:lang w:val="vi-VN"/>
              </w:rPr>
              <w:t xml:space="preserve">ban, ngành </w:t>
            </w:r>
            <w:r w:rsidRPr="00CA6673">
              <w:rPr>
                <w:iCs/>
                <w:sz w:val="22"/>
                <w:szCs w:val="22"/>
                <w:lang w:val="nl-NL"/>
              </w:rPr>
              <w:t>cấp tỉnh</w:t>
            </w:r>
            <w:r w:rsidRPr="00CA6673">
              <w:rPr>
                <w:iCs/>
                <w:sz w:val="22"/>
                <w:szCs w:val="22"/>
                <w:lang w:val="vi-VN"/>
              </w:rPr>
              <w:t>;</w:t>
            </w:r>
          </w:p>
          <w:p w:rsidR="008F3AFB" w:rsidRPr="00CA6673" w:rsidRDefault="008F3AFB" w:rsidP="008F3AFB">
            <w:pPr>
              <w:jc w:val="both"/>
              <w:rPr>
                <w:iCs/>
                <w:sz w:val="22"/>
                <w:szCs w:val="22"/>
                <w:lang w:val="vi-VN"/>
              </w:rPr>
            </w:pPr>
            <w:r w:rsidRPr="00CA6673">
              <w:rPr>
                <w:iCs/>
                <w:sz w:val="22"/>
                <w:szCs w:val="22"/>
                <w:lang w:val="vi-VN"/>
              </w:rPr>
              <w:t>- Các cơ quan Trung ương đóng trên địa bàn tỉnh;</w:t>
            </w:r>
          </w:p>
          <w:p w:rsidR="008F3AFB" w:rsidRPr="00CA6673" w:rsidRDefault="008F3AFB" w:rsidP="008F3AFB">
            <w:pPr>
              <w:jc w:val="both"/>
              <w:rPr>
                <w:iCs/>
                <w:sz w:val="22"/>
                <w:szCs w:val="22"/>
                <w:lang w:val="vi-VN"/>
              </w:rPr>
            </w:pPr>
            <w:r w:rsidRPr="00CA6673">
              <w:rPr>
                <w:iCs/>
                <w:sz w:val="22"/>
                <w:szCs w:val="22"/>
                <w:lang w:val="vi-VN"/>
              </w:rPr>
              <w:t xml:space="preserve">- Các đại biểu HĐND tỉnh </w:t>
            </w:r>
            <w:r w:rsidRPr="00CA6673">
              <w:rPr>
                <w:sz w:val="22"/>
                <w:szCs w:val="22"/>
                <w:lang w:val="vi-VN"/>
              </w:rPr>
              <w:t>khoá XIX</w:t>
            </w:r>
            <w:r w:rsidRPr="00CA6673">
              <w:rPr>
                <w:iCs/>
                <w:sz w:val="22"/>
                <w:szCs w:val="22"/>
                <w:lang w:val="vi-VN"/>
              </w:rPr>
              <w:t>;</w:t>
            </w:r>
          </w:p>
          <w:p w:rsidR="008F3AFB" w:rsidRPr="00CA6673" w:rsidRDefault="008F3AFB" w:rsidP="008F3AFB">
            <w:pPr>
              <w:widowControl w:val="0"/>
              <w:jc w:val="both"/>
              <w:rPr>
                <w:iCs/>
                <w:sz w:val="22"/>
                <w:szCs w:val="22"/>
                <w:lang w:val="vi-VN"/>
              </w:rPr>
            </w:pPr>
            <w:r w:rsidRPr="00CA6673">
              <w:rPr>
                <w:iCs/>
                <w:sz w:val="22"/>
                <w:szCs w:val="22"/>
                <w:lang w:val="vi-VN"/>
              </w:rPr>
              <w:t xml:space="preserve">- Thường trực: Huyện ủy, HĐND; UBND các huyện, thành phố; </w:t>
            </w:r>
          </w:p>
          <w:p w:rsidR="008F3AFB" w:rsidRPr="00CA6673" w:rsidRDefault="008F3AFB" w:rsidP="008F3AFB">
            <w:pPr>
              <w:widowControl w:val="0"/>
              <w:jc w:val="both"/>
              <w:rPr>
                <w:iCs/>
                <w:spacing w:val="-4"/>
                <w:sz w:val="22"/>
                <w:szCs w:val="22"/>
                <w:lang w:val="vi-VN"/>
              </w:rPr>
            </w:pPr>
            <w:r w:rsidRPr="00CA6673">
              <w:rPr>
                <w:iCs/>
                <w:spacing w:val="-4"/>
                <w:sz w:val="22"/>
                <w:szCs w:val="22"/>
                <w:lang w:val="vi-VN"/>
              </w:rPr>
              <w:t xml:space="preserve">- Các tổ chức chính trị xã hội - nghề nghiệp; tổ chức xã hội, tổ chức xã hội - nghề nghiệp trên địa bàn tỉnh; </w:t>
            </w:r>
          </w:p>
          <w:p w:rsidR="008F3AFB" w:rsidRPr="00CA6673" w:rsidRDefault="008F3AFB" w:rsidP="008F3AFB">
            <w:pPr>
              <w:widowControl w:val="0"/>
              <w:jc w:val="both"/>
              <w:rPr>
                <w:iCs/>
                <w:sz w:val="22"/>
                <w:szCs w:val="22"/>
                <w:lang w:val="vi-VN"/>
              </w:rPr>
            </w:pPr>
            <w:r w:rsidRPr="00CA6673">
              <w:rPr>
                <w:iCs/>
                <w:sz w:val="22"/>
                <w:szCs w:val="22"/>
                <w:lang w:val="vi-VN"/>
              </w:rPr>
              <w:t>- Cổng thông tin điện tử Đoàn ĐBQH và HĐND tỉnh;</w:t>
            </w:r>
          </w:p>
          <w:p w:rsidR="008F3AFB" w:rsidRPr="00CA6673" w:rsidRDefault="008F3AFB" w:rsidP="008F3AFB">
            <w:pPr>
              <w:jc w:val="both"/>
              <w:rPr>
                <w:iCs/>
                <w:sz w:val="22"/>
                <w:szCs w:val="22"/>
                <w:lang w:val="vi-VN"/>
              </w:rPr>
            </w:pPr>
            <w:r w:rsidRPr="00CA6673">
              <w:rPr>
                <w:iCs/>
                <w:sz w:val="22"/>
                <w:szCs w:val="22"/>
                <w:lang w:val="vi-VN"/>
              </w:rPr>
              <w:t>- Trung tâm thông tin, Văn phòng UBND tỉnh;</w:t>
            </w:r>
          </w:p>
          <w:p w:rsidR="008F3AFB" w:rsidRPr="00CA6673" w:rsidRDefault="008F3AFB" w:rsidP="008F3AFB">
            <w:pPr>
              <w:jc w:val="both"/>
              <w:rPr>
                <w:iCs/>
                <w:spacing w:val="-4"/>
                <w:sz w:val="22"/>
                <w:szCs w:val="22"/>
                <w:lang w:val="nl-NL"/>
              </w:rPr>
            </w:pPr>
            <w:r w:rsidRPr="00CA6673">
              <w:rPr>
                <w:iCs/>
                <w:spacing w:val="-4"/>
                <w:sz w:val="22"/>
                <w:szCs w:val="22"/>
                <w:lang w:val="nl-NL"/>
              </w:rPr>
              <w:t>- Lãnh đạo, chuyên viên Văn phòng Đoàn ĐBQH và HĐND tỉnh;</w:t>
            </w:r>
          </w:p>
          <w:p w:rsidR="008F3AFB" w:rsidRPr="00CA6673" w:rsidRDefault="008F3AFB" w:rsidP="008F3AFB">
            <w:pPr>
              <w:jc w:val="both"/>
              <w:rPr>
                <w:iCs/>
                <w:sz w:val="22"/>
                <w:szCs w:val="22"/>
                <w:lang w:val="nl-NL"/>
              </w:rPr>
            </w:pPr>
            <w:r w:rsidRPr="00CA6673">
              <w:rPr>
                <w:iCs/>
                <w:sz w:val="22"/>
                <w:szCs w:val="22"/>
                <w:lang w:val="nl-NL"/>
              </w:rPr>
              <w:t>- Lưu: VT, CTHĐND.</w:t>
            </w:r>
          </w:p>
          <w:p w:rsidR="00E043CA" w:rsidRPr="005D6BD9" w:rsidRDefault="00E043CA" w:rsidP="00E043CA">
            <w:pPr>
              <w:rPr>
                <w:sz w:val="22"/>
                <w:szCs w:val="24"/>
              </w:rPr>
            </w:pPr>
          </w:p>
        </w:tc>
        <w:tc>
          <w:tcPr>
            <w:tcW w:w="3368" w:type="dxa"/>
          </w:tcPr>
          <w:p w:rsidR="00E043CA" w:rsidRPr="005D6BD9" w:rsidRDefault="00E043CA" w:rsidP="00E043CA">
            <w:pPr>
              <w:spacing w:before="120"/>
              <w:jc w:val="center"/>
              <w:rPr>
                <w:b/>
                <w:bCs/>
                <w:sz w:val="26"/>
                <w:szCs w:val="26"/>
                <w:lang w:val="nl-NL"/>
              </w:rPr>
            </w:pPr>
            <w:r w:rsidRPr="005D6BD9">
              <w:rPr>
                <w:rFonts w:ascii=".VnTime" w:hAnsi=".VnTime"/>
                <w:b/>
                <w:bCs/>
                <w:lang w:val="nl-NL"/>
              </w:rPr>
              <w:t xml:space="preserve">     </w:t>
            </w:r>
            <w:r w:rsidRPr="005D6BD9">
              <w:rPr>
                <w:b/>
                <w:bCs/>
                <w:sz w:val="26"/>
                <w:szCs w:val="26"/>
                <w:lang w:val="nl-NL"/>
              </w:rPr>
              <w:t>CHỦ TỊCH</w:t>
            </w: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rFonts w:ascii=".VnTime" w:hAnsi=".VnTime"/>
                <w:b/>
                <w:bCs/>
                <w:sz w:val="26"/>
                <w:szCs w:val="26"/>
                <w:lang w:val="nl-NL"/>
              </w:rPr>
            </w:pPr>
          </w:p>
          <w:p w:rsidR="00E043CA" w:rsidRPr="005D6BD9" w:rsidRDefault="00E043CA" w:rsidP="00E043CA">
            <w:pPr>
              <w:jc w:val="center"/>
              <w:rPr>
                <w:b/>
                <w:szCs w:val="24"/>
                <w:lang w:val="vi-VN"/>
              </w:rPr>
            </w:pPr>
            <w:r w:rsidRPr="005D6BD9">
              <w:rPr>
                <w:rFonts w:ascii=".VnTime" w:hAnsi=".VnTime"/>
                <w:b/>
                <w:sz w:val="26"/>
                <w:szCs w:val="26"/>
                <w:lang w:val="nl-NL"/>
              </w:rPr>
              <w:t xml:space="preserve">         </w:t>
            </w:r>
            <w:r w:rsidRPr="005D6BD9">
              <w:rPr>
                <w:b/>
                <w:sz w:val="26"/>
                <w:szCs w:val="26"/>
                <w:lang w:val="nl-NL"/>
              </w:rPr>
              <w:t>Lê Thị Thu Hồng</w:t>
            </w:r>
          </w:p>
        </w:tc>
      </w:tr>
    </w:tbl>
    <w:p w:rsidR="00261A81" w:rsidRPr="005D6BD9" w:rsidRDefault="00261A81"/>
    <w:sectPr w:rsidR="00261A81" w:rsidRPr="005D6BD9" w:rsidSect="00130A67">
      <w:headerReference w:type="default" r:id="rId7"/>
      <w:pgSz w:w="11906" w:h="16838"/>
      <w:pgMar w:top="1134" w:right="1134" w:bottom="1134"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27" w:rsidRDefault="00A10F27" w:rsidP="00130A67">
      <w:r>
        <w:separator/>
      </w:r>
    </w:p>
  </w:endnote>
  <w:endnote w:type="continuationSeparator" w:id="0">
    <w:p w:rsidR="00A10F27" w:rsidRDefault="00A10F27" w:rsidP="0013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3"/>
    <w:family w:val="swiss"/>
    <w:pitch w:val="variable"/>
    <w:sig w:usb0="E10022FF" w:usb1="C000E47F" w:usb2="00000029" w:usb3="00000000" w:csb0="000001D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27" w:rsidRDefault="00A10F27" w:rsidP="00130A67">
      <w:r>
        <w:separator/>
      </w:r>
    </w:p>
  </w:footnote>
  <w:footnote w:type="continuationSeparator" w:id="0">
    <w:p w:rsidR="00A10F27" w:rsidRDefault="00A10F27" w:rsidP="00130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99875"/>
      <w:docPartObj>
        <w:docPartGallery w:val="Page Numbers (Top of Page)"/>
        <w:docPartUnique/>
      </w:docPartObj>
    </w:sdtPr>
    <w:sdtEndPr>
      <w:rPr>
        <w:noProof/>
      </w:rPr>
    </w:sdtEndPr>
    <w:sdtContent>
      <w:p w:rsidR="00130A67" w:rsidRDefault="00130A67">
        <w:pPr>
          <w:pStyle w:val="Header"/>
          <w:jc w:val="center"/>
        </w:pPr>
        <w:r>
          <w:fldChar w:fldCharType="begin"/>
        </w:r>
        <w:r>
          <w:instrText xml:space="preserve"> PAGE   \* MERGEFORMAT </w:instrText>
        </w:r>
        <w:r>
          <w:fldChar w:fldCharType="separate"/>
        </w:r>
        <w:r w:rsidR="007B7E25">
          <w:rPr>
            <w:noProof/>
          </w:rPr>
          <w:t>2</w:t>
        </w:r>
        <w:r>
          <w:rPr>
            <w:noProof/>
          </w:rPr>
          <w:fldChar w:fldCharType="end"/>
        </w:r>
      </w:p>
    </w:sdtContent>
  </w:sdt>
  <w:p w:rsidR="00130A67" w:rsidRDefault="00130A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CA"/>
    <w:rsid w:val="00016B44"/>
    <w:rsid w:val="0005358A"/>
    <w:rsid w:val="00073733"/>
    <w:rsid w:val="000A46A6"/>
    <w:rsid w:val="000A7A95"/>
    <w:rsid w:val="00130A67"/>
    <w:rsid w:val="001A278F"/>
    <w:rsid w:val="00261A81"/>
    <w:rsid w:val="002C1E71"/>
    <w:rsid w:val="002C60F0"/>
    <w:rsid w:val="002F2B18"/>
    <w:rsid w:val="0038516C"/>
    <w:rsid w:val="003E7777"/>
    <w:rsid w:val="003F49C5"/>
    <w:rsid w:val="0040485B"/>
    <w:rsid w:val="0047535B"/>
    <w:rsid w:val="004A32D6"/>
    <w:rsid w:val="004A56A9"/>
    <w:rsid w:val="004B3660"/>
    <w:rsid w:val="004B4F52"/>
    <w:rsid w:val="004C5AEE"/>
    <w:rsid w:val="004D5550"/>
    <w:rsid w:val="00500A72"/>
    <w:rsid w:val="0054167A"/>
    <w:rsid w:val="00547652"/>
    <w:rsid w:val="005957E9"/>
    <w:rsid w:val="005D6BD9"/>
    <w:rsid w:val="00610021"/>
    <w:rsid w:val="0065151C"/>
    <w:rsid w:val="007737D8"/>
    <w:rsid w:val="0078455F"/>
    <w:rsid w:val="007A2603"/>
    <w:rsid w:val="007B7E25"/>
    <w:rsid w:val="008352E3"/>
    <w:rsid w:val="00835F07"/>
    <w:rsid w:val="008807ED"/>
    <w:rsid w:val="008878BC"/>
    <w:rsid w:val="008A345D"/>
    <w:rsid w:val="008F3AFB"/>
    <w:rsid w:val="008F3EE9"/>
    <w:rsid w:val="009145FF"/>
    <w:rsid w:val="00936DCD"/>
    <w:rsid w:val="009B3213"/>
    <w:rsid w:val="009E0A22"/>
    <w:rsid w:val="009E3F13"/>
    <w:rsid w:val="009E74C0"/>
    <w:rsid w:val="00A10F27"/>
    <w:rsid w:val="00A14AE8"/>
    <w:rsid w:val="00A32253"/>
    <w:rsid w:val="00A42A3B"/>
    <w:rsid w:val="00A600DD"/>
    <w:rsid w:val="00A9578B"/>
    <w:rsid w:val="00B71765"/>
    <w:rsid w:val="00B812B4"/>
    <w:rsid w:val="00B9706B"/>
    <w:rsid w:val="00C56053"/>
    <w:rsid w:val="00C90F11"/>
    <w:rsid w:val="00D10D26"/>
    <w:rsid w:val="00D6050C"/>
    <w:rsid w:val="00DF6CB2"/>
    <w:rsid w:val="00E043CA"/>
    <w:rsid w:val="00E23D1F"/>
    <w:rsid w:val="00E421D9"/>
    <w:rsid w:val="00EB0702"/>
    <w:rsid w:val="00EE0B2A"/>
    <w:rsid w:val="00F0541A"/>
    <w:rsid w:val="00F16D63"/>
    <w:rsid w:val="00F218DA"/>
    <w:rsid w:val="00F510A3"/>
    <w:rsid w:val="00FC4FA3"/>
    <w:rsid w:val="00FF3DB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E043CA"/>
    <w:pPr>
      <w:keepNext/>
      <w:outlineLvl w:val="0"/>
    </w:pPr>
    <w:rPr>
      <w:rFonts w:ascii=".VnTime" w:eastAsia="Arial Unicode MS" w:hAnsi=".VnTime" w:cs="Arial Unicode M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CA"/>
    <w:rPr>
      <w:rFonts w:ascii=".VnTime" w:eastAsia="Arial Unicode MS" w:hAnsi=".VnTime" w:cs="Arial Unicode MS"/>
      <w:i/>
      <w:iCs/>
      <w:sz w:val="28"/>
      <w:szCs w:val="24"/>
      <w:lang w:val="en-US"/>
    </w:rPr>
  </w:style>
  <w:style w:type="paragraph" w:styleId="BodyTextIndent">
    <w:name w:val="Body Text Indent"/>
    <w:basedOn w:val="Normal"/>
    <w:link w:val="BodyTextIndentChar"/>
    <w:rsid w:val="00E043CA"/>
    <w:pPr>
      <w:spacing w:before="80"/>
      <w:ind w:firstLine="567"/>
      <w:jc w:val="both"/>
    </w:pPr>
    <w:rPr>
      <w:spacing w:val="-2"/>
    </w:rPr>
  </w:style>
  <w:style w:type="character" w:customStyle="1" w:styleId="BodyTextIndentChar">
    <w:name w:val="Body Text Indent Char"/>
    <w:basedOn w:val="DefaultParagraphFont"/>
    <w:link w:val="BodyTextIndent"/>
    <w:rsid w:val="00E043CA"/>
    <w:rPr>
      <w:rFonts w:ascii="Times New Roman" w:eastAsia="Times New Roman" w:hAnsi="Times New Roman" w:cs="Times New Roman"/>
      <w:spacing w:val="-2"/>
      <w:sz w:val="28"/>
      <w:szCs w:val="28"/>
      <w:lang w:val="en-US"/>
    </w:rPr>
  </w:style>
  <w:style w:type="paragraph" w:styleId="BodyText">
    <w:name w:val="Body Text"/>
    <w:basedOn w:val="Normal"/>
    <w:link w:val="BodyTextChar"/>
    <w:uiPriority w:val="99"/>
    <w:semiHidden/>
    <w:unhideWhenUsed/>
    <w:rsid w:val="00E043CA"/>
    <w:pPr>
      <w:spacing w:after="120"/>
    </w:pPr>
  </w:style>
  <w:style w:type="character" w:customStyle="1" w:styleId="BodyTextChar">
    <w:name w:val="Body Text Char"/>
    <w:basedOn w:val="DefaultParagraphFont"/>
    <w:link w:val="BodyText"/>
    <w:uiPriority w:val="99"/>
    <w:semiHidden/>
    <w:rsid w:val="00E043CA"/>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130A67"/>
    <w:pPr>
      <w:tabs>
        <w:tab w:val="center" w:pos="4513"/>
        <w:tab w:val="right" w:pos="9026"/>
      </w:tabs>
    </w:pPr>
  </w:style>
  <w:style w:type="character" w:customStyle="1" w:styleId="HeaderChar">
    <w:name w:val="Header Char"/>
    <w:basedOn w:val="DefaultParagraphFont"/>
    <w:link w:val="Header"/>
    <w:uiPriority w:val="99"/>
    <w:rsid w:val="00130A67"/>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130A67"/>
    <w:pPr>
      <w:tabs>
        <w:tab w:val="center" w:pos="4513"/>
        <w:tab w:val="right" w:pos="9026"/>
      </w:tabs>
    </w:pPr>
  </w:style>
  <w:style w:type="character" w:customStyle="1" w:styleId="FooterChar">
    <w:name w:val="Footer Char"/>
    <w:basedOn w:val="DefaultParagraphFont"/>
    <w:link w:val="Footer"/>
    <w:uiPriority w:val="99"/>
    <w:rsid w:val="00130A6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5D6BD9"/>
    <w:pPr>
      <w:ind w:left="720"/>
      <w:contextualSpacing/>
    </w:pPr>
  </w:style>
  <w:style w:type="paragraph" w:styleId="BalloonText">
    <w:name w:val="Balloon Text"/>
    <w:basedOn w:val="Normal"/>
    <w:link w:val="BalloonTextChar"/>
    <w:uiPriority w:val="99"/>
    <w:semiHidden/>
    <w:unhideWhenUsed/>
    <w:rsid w:val="00773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D8"/>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CA"/>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E043CA"/>
    <w:pPr>
      <w:keepNext/>
      <w:outlineLvl w:val="0"/>
    </w:pPr>
    <w:rPr>
      <w:rFonts w:ascii=".VnTime" w:eastAsia="Arial Unicode MS" w:hAnsi=".VnTime" w:cs="Arial Unicode M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3CA"/>
    <w:rPr>
      <w:rFonts w:ascii=".VnTime" w:eastAsia="Arial Unicode MS" w:hAnsi=".VnTime" w:cs="Arial Unicode MS"/>
      <w:i/>
      <w:iCs/>
      <w:sz w:val="28"/>
      <w:szCs w:val="24"/>
      <w:lang w:val="en-US"/>
    </w:rPr>
  </w:style>
  <w:style w:type="paragraph" w:styleId="BodyTextIndent">
    <w:name w:val="Body Text Indent"/>
    <w:basedOn w:val="Normal"/>
    <w:link w:val="BodyTextIndentChar"/>
    <w:rsid w:val="00E043CA"/>
    <w:pPr>
      <w:spacing w:before="80"/>
      <w:ind w:firstLine="567"/>
      <w:jc w:val="both"/>
    </w:pPr>
    <w:rPr>
      <w:spacing w:val="-2"/>
    </w:rPr>
  </w:style>
  <w:style w:type="character" w:customStyle="1" w:styleId="BodyTextIndentChar">
    <w:name w:val="Body Text Indent Char"/>
    <w:basedOn w:val="DefaultParagraphFont"/>
    <w:link w:val="BodyTextIndent"/>
    <w:rsid w:val="00E043CA"/>
    <w:rPr>
      <w:rFonts w:ascii="Times New Roman" w:eastAsia="Times New Roman" w:hAnsi="Times New Roman" w:cs="Times New Roman"/>
      <w:spacing w:val="-2"/>
      <w:sz w:val="28"/>
      <w:szCs w:val="28"/>
      <w:lang w:val="en-US"/>
    </w:rPr>
  </w:style>
  <w:style w:type="paragraph" w:styleId="BodyText">
    <w:name w:val="Body Text"/>
    <w:basedOn w:val="Normal"/>
    <w:link w:val="BodyTextChar"/>
    <w:uiPriority w:val="99"/>
    <w:semiHidden/>
    <w:unhideWhenUsed/>
    <w:rsid w:val="00E043CA"/>
    <w:pPr>
      <w:spacing w:after="120"/>
    </w:pPr>
  </w:style>
  <w:style w:type="character" w:customStyle="1" w:styleId="BodyTextChar">
    <w:name w:val="Body Text Char"/>
    <w:basedOn w:val="DefaultParagraphFont"/>
    <w:link w:val="BodyText"/>
    <w:uiPriority w:val="99"/>
    <w:semiHidden/>
    <w:rsid w:val="00E043CA"/>
    <w:rPr>
      <w:rFonts w:ascii="Times New Roman" w:eastAsia="Times New Roman" w:hAnsi="Times New Roman" w:cs="Times New Roman"/>
      <w:sz w:val="28"/>
      <w:szCs w:val="28"/>
      <w:lang w:val="en-US"/>
    </w:rPr>
  </w:style>
  <w:style w:type="paragraph" w:styleId="Header">
    <w:name w:val="header"/>
    <w:basedOn w:val="Normal"/>
    <w:link w:val="HeaderChar"/>
    <w:uiPriority w:val="99"/>
    <w:unhideWhenUsed/>
    <w:rsid w:val="00130A67"/>
    <w:pPr>
      <w:tabs>
        <w:tab w:val="center" w:pos="4513"/>
        <w:tab w:val="right" w:pos="9026"/>
      </w:tabs>
    </w:pPr>
  </w:style>
  <w:style w:type="character" w:customStyle="1" w:styleId="HeaderChar">
    <w:name w:val="Header Char"/>
    <w:basedOn w:val="DefaultParagraphFont"/>
    <w:link w:val="Header"/>
    <w:uiPriority w:val="99"/>
    <w:rsid w:val="00130A67"/>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130A67"/>
    <w:pPr>
      <w:tabs>
        <w:tab w:val="center" w:pos="4513"/>
        <w:tab w:val="right" w:pos="9026"/>
      </w:tabs>
    </w:pPr>
  </w:style>
  <w:style w:type="character" w:customStyle="1" w:styleId="FooterChar">
    <w:name w:val="Footer Char"/>
    <w:basedOn w:val="DefaultParagraphFont"/>
    <w:link w:val="Footer"/>
    <w:uiPriority w:val="99"/>
    <w:rsid w:val="00130A6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5D6BD9"/>
    <w:pPr>
      <w:ind w:left="720"/>
      <w:contextualSpacing/>
    </w:pPr>
  </w:style>
  <w:style w:type="paragraph" w:styleId="BalloonText">
    <w:name w:val="Balloon Text"/>
    <w:basedOn w:val="Normal"/>
    <w:link w:val="BalloonTextChar"/>
    <w:uiPriority w:val="99"/>
    <w:semiHidden/>
    <w:unhideWhenUsed/>
    <w:rsid w:val="007737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D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40</cp:revision>
  <cp:lastPrinted>2023-04-07T04:22:00Z</cp:lastPrinted>
  <dcterms:created xsi:type="dcterms:W3CDTF">2022-12-02T08:46:00Z</dcterms:created>
  <dcterms:modified xsi:type="dcterms:W3CDTF">2023-04-18T09:21:00Z</dcterms:modified>
</cp:coreProperties>
</file>